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5DB9C" w14:textId="3611DE5C" w:rsidR="00101749" w:rsidRDefault="00FF7402" w:rsidP="00101749">
      <w:pPr>
        <w:pStyle w:val="BodyText"/>
      </w:pPr>
      <w:r w:rsidRPr="00FF7402">
        <w:rPr>
          <w:b/>
          <w:bCs/>
          <w:sz w:val="76"/>
          <w:szCs w:val="48"/>
        </w:rPr>
        <w:t xml:space="preserve">Reasonable Adjustments </w:t>
      </w:r>
      <w:r>
        <w:rPr>
          <w:sz w:val="76"/>
          <w:szCs w:val="40"/>
        </w:rPr>
        <w:t>Information Sheet</w:t>
      </w:r>
    </w:p>
    <w:p w14:paraId="4FCF3760" w14:textId="77777777" w:rsidR="009F6B61" w:rsidRDefault="009F6B61" w:rsidP="004F110A">
      <w:pPr>
        <w:pStyle w:val="BodyText"/>
      </w:pPr>
    </w:p>
    <w:p w14:paraId="0EB72B33" w14:textId="53457F93" w:rsidR="00101749" w:rsidRDefault="00101749" w:rsidP="00626A8D">
      <w:pPr>
        <w:pStyle w:val="BodyText"/>
        <w:tabs>
          <w:tab w:val="left" w:pos="1535"/>
        </w:tabs>
      </w:pPr>
    </w:p>
    <w:p w14:paraId="423E8B9E" w14:textId="27C4C2B8" w:rsidR="00626A8D" w:rsidRDefault="00636DED" w:rsidP="00626A8D">
      <w:pPr>
        <w:pStyle w:val="Date"/>
      </w:pPr>
      <w:r>
        <w:t>February</w:t>
      </w:r>
      <w:r w:rsidR="00FF7402">
        <w:t xml:space="preserve"> 2025</w:t>
      </w:r>
    </w:p>
    <w:p w14:paraId="15E30B8B" w14:textId="77777777" w:rsidR="00626A8D" w:rsidRDefault="00626A8D" w:rsidP="00626A8D">
      <w:pPr>
        <w:pStyle w:val="BodyText"/>
        <w:tabs>
          <w:tab w:val="left" w:pos="1535"/>
        </w:tabs>
      </w:pPr>
    </w:p>
    <w:p w14:paraId="12F72D51" w14:textId="36CD2AE6" w:rsidR="00626A8D" w:rsidRPr="00626A8D" w:rsidRDefault="00626A8D" w:rsidP="00626A8D">
      <w:pPr>
        <w:tabs>
          <w:tab w:val="left" w:pos="1535"/>
        </w:tabs>
        <w:sectPr w:rsidR="00626A8D" w:rsidRPr="00626A8D" w:rsidSect="00302267">
          <w:headerReference w:type="default" r:id="rId11"/>
          <w:footerReference w:type="default" r:id="rId12"/>
          <w:headerReference w:type="first" r:id="rId13"/>
          <w:footerReference w:type="first" r:id="rId14"/>
          <w:pgSz w:w="11906" w:h="16838" w:code="9"/>
          <w:pgMar w:top="3062" w:right="720" w:bottom="1701" w:left="720" w:header="567" w:footer="567" w:gutter="0"/>
          <w:cols w:space="708"/>
          <w:titlePg/>
          <w:docGrid w:linePitch="360"/>
        </w:sectPr>
      </w:pPr>
      <w:r>
        <w:tab/>
      </w:r>
    </w:p>
    <w:p w14:paraId="634F10B2" w14:textId="427ADCD1" w:rsidR="00AD654F" w:rsidRPr="00AD654F" w:rsidRDefault="00F27F95" w:rsidP="00AD654F">
      <w:pPr>
        <w:pStyle w:val="Heading2"/>
      </w:pPr>
      <w:r w:rsidRPr="00F27F95">
        <w:lastRenderedPageBreak/>
        <w:t>Applying for Judicial Appointment</w:t>
      </w:r>
    </w:p>
    <w:p w14:paraId="687696FC" w14:textId="4978413A" w:rsidR="00F27F95" w:rsidRDefault="00F27F95" w:rsidP="00F27F95">
      <w:pPr>
        <w:pStyle w:val="BodyText"/>
      </w:pPr>
      <w:r>
        <w:t xml:space="preserve">The Judicial Appointments Commission (JAC) is responsible for selecting candidates for </w:t>
      </w:r>
      <w:proofErr w:type="gramStart"/>
      <w:r>
        <w:t>the majority of</w:t>
      </w:r>
      <w:proofErr w:type="gramEnd"/>
      <w:r>
        <w:t xml:space="preserve"> judicial appointments in courts and tribunals in England and Wales, and for some tribunals whose jurisdiction is UK-wide. They consider all reasonable adjustment requests from candidates with disabilities and those with long term health conditions, to support them to participate fully in the recruitment and selection processes. This can also extend to those experiencing short term injury or temporary illness. </w:t>
      </w:r>
    </w:p>
    <w:p w14:paraId="32355E70" w14:textId="25AC8A0B" w:rsidR="00126E14" w:rsidRDefault="00C71C5F" w:rsidP="00F27F95">
      <w:pPr>
        <w:pStyle w:val="BodyText"/>
      </w:pPr>
      <w:hyperlink r:id="rId15" w:history="1">
        <w:r w:rsidR="00F27F95" w:rsidRPr="00FF7402">
          <w:rPr>
            <w:rStyle w:val="Hyperlink"/>
          </w:rPr>
          <w:t>Find out more about the JAC’s reasonable adjustment processes.</w:t>
        </w:r>
      </w:hyperlink>
    </w:p>
    <w:p w14:paraId="1AF266CD" w14:textId="47D39C6F" w:rsidR="00FF7402" w:rsidRDefault="00FF7402" w:rsidP="00FF7402">
      <w:pPr>
        <w:pStyle w:val="Heading2"/>
      </w:pPr>
      <w:r w:rsidRPr="00FF7402">
        <w:t>New Appointments – Judicial Office Holders</w:t>
      </w:r>
    </w:p>
    <w:p w14:paraId="75EDFEAE" w14:textId="01DB6E22" w:rsidR="00C8148D" w:rsidRDefault="00C8148D" w:rsidP="00C8148D">
      <w:pPr>
        <w:pStyle w:val="BodyText"/>
      </w:pPr>
      <w:r>
        <w:t xml:space="preserve">When candidates receive confirmation that they have been recommended for appointment to judicial office, disabled candidates who have been successful will be able to request reasonable adjustments.  </w:t>
      </w:r>
    </w:p>
    <w:p w14:paraId="465054D8" w14:textId="77777777" w:rsidR="00C8148D" w:rsidRDefault="00C8148D" w:rsidP="00C8148D">
      <w:pPr>
        <w:pStyle w:val="BodyText"/>
      </w:pPr>
      <w:r>
        <w:t xml:space="preserve">The reasonableness of adjustments is decided either by the Lady Chief Justice, Senior President of Tribunals, or the Lord Chancellor, who have responsibility for making these adjustments.  </w:t>
      </w:r>
    </w:p>
    <w:p w14:paraId="5E428782" w14:textId="77777777" w:rsidR="00C8148D" w:rsidRDefault="00C8148D" w:rsidP="00C8148D">
      <w:pPr>
        <w:pStyle w:val="BodyText"/>
      </w:pPr>
      <w:r>
        <w:t xml:space="preserve">Adjustments can be considered for: </w:t>
      </w:r>
    </w:p>
    <w:p w14:paraId="206C4323" w14:textId="77777777" w:rsidR="00C8148D" w:rsidRDefault="00C8148D" w:rsidP="00C8148D">
      <w:pPr>
        <w:pStyle w:val="ListBullet"/>
      </w:pPr>
      <w:r>
        <w:t xml:space="preserve">working practices, deployment or sitting patterns </w:t>
      </w:r>
    </w:p>
    <w:p w14:paraId="7B3E9FFC" w14:textId="77777777" w:rsidR="00C8148D" w:rsidRDefault="00C8148D" w:rsidP="00C8148D">
      <w:pPr>
        <w:pStyle w:val="ListBullet"/>
      </w:pPr>
      <w:r>
        <w:t xml:space="preserve">alterations of buildings or provision of equipment </w:t>
      </w:r>
    </w:p>
    <w:p w14:paraId="25E0C816" w14:textId="77777777" w:rsidR="00C8148D" w:rsidRDefault="00C8148D" w:rsidP="00C8148D">
      <w:pPr>
        <w:pStyle w:val="BodyText"/>
      </w:pPr>
      <w:r>
        <w:t xml:space="preserve">When considering the adjustment, they will consider its effectiveness in removing any barrier or reducing any disadvantage as well as the practicalities of making the adjustment – e.g. adjustments to buildings or costs. </w:t>
      </w:r>
    </w:p>
    <w:p w14:paraId="039AF526" w14:textId="59012284" w:rsidR="00621250" w:rsidRDefault="00C8148D" w:rsidP="00C8148D">
      <w:pPr>
        <w:pStyle w:val="BodyText"/>
      </w:pPr>
      <w:r>
        <w:t xml:space="preserve">When offered appointment, all successful candidates will be asked to contact HMCTS and/Chamber President’s Office as appropriate to request any reasonable adjustments which may be required in advance of sitting at their assigned location. The relevant assessments will be arranged by HMCTS to support </w:t>
      </w:r>
      <w:r w:rsidR="00C72D12">
        <w:t>Judicial Office Holders (</w:t>
      </w:r>
      <w:r>
        <w:t>JOHs</w:t>
      </w:r>
      <w:r w:rsidR="00C72D12">
        <w:t>)</w:t>
      </w:r>
      <w:r>
        <w:t>, and JOHs are encouraged to make use of the Workplace Adjustment Passport and Passport Guidance available. The passport can be used as a record of reasonable workplace adjustment discussions with HMCTS, and to inform requirement. This is particularly useful when JOHs move location or regularly work across different locations.</w:t>
      </w:r>
    </w:p>
    <w:p w14:paraId="28AA3D71" w14:textId="6AB7E5A3" w:rsidR="00621250" w:rsidRDefault="00621250" w:rsidP="00621250">
      <w:pPr>
        <w:pStyle w:val="Heading2"/>
      </w:pPr>
      <w:r>
        <w:t xml:space="preserve">For further </w:t>
      </w:r>
      <w:r w:rsidR="00402DAC">
        <w:t>guidance</w:t>
      </w:r>
      <w:r w:rsidR="001C1922">
        <w:t>…</w:t>
      </w:r>
    </w:p>
    <w:p w14:paraId="74551BCF" w14:textId="4E6EDF99" w:rsidR="001C1922" w:rsidRDefault="001C1922" w:rsidP="00402DAC">
      <w:pPr>
        <w:pStyle w:val="ListBullet"/>
      </w:pPr>
      <w:r>
        <w:t>R</w:t>
      </w:r>
      <w:r w:rsidR="00BE258E" w:rsidRPr="00BE258E">
        <w:t>elat</w:t>
      </w:r>
      <w:r>
        <w:t>ing</w:t>
      </w:r>
      <w:r w:rsidR="00BE258E" w:rsidRPr="00BE258E">
        <w:t xml:space="preserve"> to the application process</w:t>
      </w:r>
      <w:r w:rsidR="00BE258E">
        <w:t>: p</w:t>
      </w:r>
      <w:r w:rsidR="00402DAC">
        <w:t xml:space="preserve">lease </w:t>
      </w:r>
      <w:r w:rsidR="0025498B">
        <w:t>contact</w:t>
      </w:r>
      <w:r w:rsidR="004A52FC">
        <w:t xml:space="preserve"> the JAC</w:t>
      </w:r>
      <w:r w:rsidR="00BE258E">
        <w:t xml:space="preserve"> </w:t>
      </w:r>
      <w:r w:rsidR="00BE258E" w:rsidRPr="00BE258E">
        <w:t xml:space="preserve">exercise team for the specific exercise </w:t>
      </w:r>
      <w:r w:rsidR="00BE258E">
        <w:t xml:space="preserve">you wish to </w:t>
      </w:r>
      <w:r w:rsidR="00BE258E" w:rsidRPr="00BE258E">
        <w:t>apply</w:t>
      </w:r>
      <w:r w:rsidR="00BE258E">
        <w:t xml:space="preserve"> for.</w:t>
      </w:r>
    </w:p>
    <w:p w14:paraId="7472EC3B" w14:textId="6BDD7C44" w:rsidR="00741048" w:rsidRDefault="001C1922" w:rsidP="00741048">
      <w:pPr>
        <w:pStyle w:val="ListBullet"/>
        <w:spacing w:after="160" w:line="259" w:lineRule="auto"/>
      </w:pPr>
      <w:r>
        <w:t>Relating</w:t>
      </w:r>
      <w:r w:rsidR="00BE258E">
        <w:t xml:space="preserve"> to appointment: y</w:t>
      </w:r>
      <w:r w:rsidR="003312E6">
        <w:t xml:space="preserve">ou will receive further information </w:t>
      </w:r>
      <w:r w:rsidR="00E44167">
        <w:t xml:space="preserve">from the Judicial Office </w:t>
      </w:r>
      <w:r w:rsidR="003312E6">
        <w:t>on who to contact if you are recommended or selected for appointment.</w:t>
      </w:r>
      <w:r w:rsidR="009F0A74">
        <w:t xml:space="preserve"> </w:t>
      </w:r>
      <w:hyperlink r:id="rId16" w:history="1">
        <w:r w:rsidR="000F6497" w:rsidRPr="00C71C5F">
          <w:rPr>
            <w:rStyle w:val="Hyperlink"/>
          </w:rPr>
          <w:t>Read further about</w:t>
        </w:r>
        <w:r w:rsidR="009F0A74" w:rsidRPr="00C71C5F">
          <w:rPr>
            <w:rStyle w:val="Hyperlink"/>
          </w:rPr>
          <w:t xml:space="preserve"> the </w:t>
        </w:r>
        <w:r w:rsidR="009F0A74" w:rsidRPr="00C71C5F">
          <w:rPr>
            <w:rStyle w:val="Hyperlink"/>
          </w:rPr>
          <w:t>Ministry of Justice’s Reasonable Adjustments Policy for Disabled Judicial Office Holders</w:t>
        </w:r>
      </w:hyperlink>
      <w:r w:rsidR="009F0A74" w:rsidRPr="009F0A74">
        <w:t>.</w:t>
      </w:r>
    </w:p>
    <w:sectPr w:rsidR="00741048" w:rsidSect="00183A06">
      <w:headerReference w:type="default" r:id="rId17"/>
      <w:footerReference w:type="default" r:id="rId18"/>
      <w:headerReference w:type="first" r:id="rId19"/>
      <w:footerReference w:type="first" r:id="rId20"/>
      <w:pgSz w:w="11906" w:h="16838" w:code="9"/>
      <w:pgMar w:top="1134" w:right="737" w:bottom="567" w:left="737" w:header="45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D766E" w14:textId="77777777" w:rsidR="00FE3F1E" w:rsidRDefault="00FE3F1E" w:rsidP="00DF6AA8">
      <w:pPr>
        <w:spacing w:after="0"/>
      </w:pPr>
      <w:r>
        <w:separator/>
      </w:r>
    </w:p>
  </w:endnote>
  <w:endnote w:type="continuationSeparator" w:id="0">
    <w:p w14:paraId="3D4A6D87" w14:textId="77777777" w:rsidR="00FE3F1E" w:rsidRDefault="00FE3F1E" w:rsidP="00DF6AA8">
      <w:pPr>
        <w:spacing w:after="0"/>
      </w:pPr>
      <w:r>
        <w:continuationSeparator/>
      </w:r>
    </w:p>
  </w:endnote>
  <w:endnote w:type="continuationNotice" w:id="1">
    <w:p w14:paraId="41534875" w14:textId="77777777" w:rsidR="00FE3F1E" w:rsidRDefault="00FE3F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284E8910" w14:paraId="711AD7F9" w14:textId="77777777" w:rsidTr="284E8910">
      <w:trPr>
        <w:trHeight w:val="300"/>
      </w:trPr>
      <w:tc>
        <w:tcPr>
          <w:tcW w:w="3485" w:type="dxa"/>
        </w:tcPr>
        <w:p w14:paraId="608836C8" w14:textId="00B2A223" w:rsidR="284E8910" w:rsidRDefault="284E8910" w:rsidP="284E8910">
          <w:pPr>
            <w:pStyle w:val="Header"/>
            <w:ind w:left="-115"/>
            <w:jc w:val="left"/>
          </w:pPr>
        </w:p>
      </w:tc>
      <w:tc>
        <w:tcPr>
          <w:tcW w:w="3485" w:type="dxa"/>
        </w:tcPr>
        <w:p w14:paraId="0BB184D5" w14:textId="7DC8152E" w:rsidR="284E8910" w:rsidRDefault="284E8910" w:rsidP="284E8910">
          <w:pPr>
            <w:pStyle w:val="Header"/>
          </w:pPr>
        </w:p>
      </w:tc>
      <w:tc>
        <w:tcPr>
          <w:tcW w:w="3485" w:type="dxa"/>
        </w:tcPr>
        <w:p w14:paraId="2AB595FD" w14:textId="0EAA711C" w:rsidR="284E8910" w:rsidRDefault="284E8910" w:rsidP="284E8910">
          <w:pPr>
            <w:pStyle w:val="Header"/>
            <w:ind w:right="-115"/>
            <w:jc w:val="right"/>
          </w:pPr>
        </w:p>
      </w:tc>
    </w:tr>
  </w:tbl>
  <w:p w14:paraId="7681175F" w14:textId="4CB31EDB" w:rsidR="00D05BC5" w:rsidRDefault="00D05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284E8910" w14:paraId="7F71AD13" w14:textId="77777777" w:rsidTr="284E8910">
      <w:trPr>
        <w:trHeight w:val="300"/>
      </w:trPr>
      <w:tc>
        <w:tcPr>
          <w:tcW w:w="3485" w:type="dxa"/>
        </w:tcPr>
        <w:p w14:paraId="73F42A0A" w14:textId="5FF058A7" w:rsidR="284E8910" w:rsidRDefault="284E8910" w:rsidP="284E8910">
          <w:pPr>
            <w:pStyle w:val="Header"/>
            <w:ind w:left="-115"/>
            <w:jc w:val="left"/>
          </w:pPr>
        </w:p>
      </w:tc>
      <w:tc>
        <w:tcPr>
          <w:tcW w:w="3485" w:type="dxa"/>
        </w:tcPr>
        <w:p w14:paraId="23947EA1" w14:textId="5FCC3EA0" w:rsidR="284E8910" w:rsidRDefault="284E8910" w:rsidP="284E8910">
          <w:pPr>
            <w:pStyle w:val="Header"/>
          </w:pPr>
        </w:p>
      </w:tc>
      <w:tc>
        <w:tcPr>
          <w:tcW w:w="3485" w:type="dxa"/>
        </w:tcPr>
        <w:p w14:paraId="470BA3FD" w14:textId="70F113A2" w:rsidR="284E8910" w:rsidRDefault="284E8910" w:rsidP="284E8910">
          <w:pPr>
            <w:pStyle w:val="Header"/>
            <w:ind w:right="-115"/>
            <w:jc w:val="right"/>
          </w:pPr>
        </w:p>
      </w:tc>
    </w:tr>
  </w:tbl>
  <w:p w14:paraId="3182A08C" w14:textId="17E01146" w:rsidR="00D05BC5" w:rsidRDefault="00D05B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AE31" w14:textId="77777777" w:rsidR="00183A06" w:rsidRDefault="00183A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991434"/>
      <w:docPartObj>
        <w:docPartGallery w:val="Page Numbers (Bottom of Page)"/>
        <w:docPartUnique/>
      </w:docPartObj>
    </w:sdtPr>
    <w:sdtEndPr/>
    <w:sdtContent>
      <w:p w14:paraId="2EC01CD9" w14:textId="0C0216A1" w:rsidR="00B939D4" w:rsidRDefault="00B939D4">
        <w:pPr>
          <w:pStyle w:val="Footer"/>
        </w:pPr>
        <w:r>
          <w:fldChar w:fldCharType="begin"/>
        </w:r>
        <w:r>
          <w:instrText>PAGE   \* MERGEFORMAT</w:instrText>
        </w:r>
        <w:r>
          <w:fldChar w:fldCharType="separate"/>
        </w:r>
        <w:r>
          <w:t>2</w:t>
        </w:r>
        <w:r>
          <w:fldChar w:fldCharType="end"/>
        </w:r>
      </w:p>
    </w:sdtContent>
  </w:sdt>
  <w:p w14:paraId="2695D273" w14:textId="390FCC63" w:rsidR="00183A06" w:rsidRDefault="00183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FFE85" w14:textId="77777777" w:rsidR="00FE3F1E" w:rsidRDefault="00FE3F1E" w:rsidP="00DF6AA8">
      <w:pPr>
        <w:spacing w:after="0"/>
      </w:pPr>
      <w:r>
        <w:separator/>
      </w:r>
    </w:p>
  </w:footnote>
  <w:footnote w:type="continuationSeparator" w:id="0">
    <w:p w14:paraId="162D4266" w14:textId="77777777" w:rsidR="00FE3F1E" w:rsidRDefault="00FE3F1E" w:rsidP="00DF6AA8">
      <w:pPr>
        <w:spacing w:after="0"/>
      </w:pPr>
      <w:r>
        <w:continuationSeparator/>
      </w:r>
    </w:p>
  </w:footnote>
  <w:footnote w:type="continuationNotice" w:id="1">
    <w:p w14:paraId="2F4C762E" w14:textId="77777777" w:rsidR="00FE3F1E" w:rsidRDefault="00FE3F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284E8910" w14:paraId="60B864D0" w14:textId="77777777" w:rsidTr="284E8910">
      <w:trPr>
        <w:trHeight w:val="300"/>
      </w:trPr>
      <w:tc>
        <w:tcPr>
          <w:tcW w:w="3485" w:type="dxa"/>
        </w:tcPr>
        <w:p w14:paraId="2400216A" w14:textId="51E9CB2A" w:rsidR="284E8910" w:rsidRDefault="284E8910" w:rsidP="284E8910">
          <w:pPr>
            <w:pStyle w:val="Header"/>
            <w:ind w:left="-115"/>
            <w:jc w:val="left"/>
          </w:pPr>
        </w:p>
      </w:tc>
      <w:tc>
        <w:tcPr>
          <w:tcW w:w="3485" w:type="dxa"/>
        </w:tcPr>
        <w:p w14:paraId="7D4F85B1" w14:textId="56459CBE" w:rsidR="284E8910" w:rsidRDefault="284E8910" w:rsidP="284E8910">
          <w:pPr>
            <w:pStyle w:val="Header"/>
          </w:pPr>
        </w:p>
      </w:tc>
      <w:tc>
        <w:tcPr>
          <w:tcW w:w="3485" w:type="dxa"/>
        </w:tcPr>
        <w:p w14:paraId="2707F48B" w14:textId="22D7E364" w:rsidR="284E8910" w:rsidRDefault="284E8910" w:rsidP="284E8910">
          <w:pPr>
            <w:pStyle w:val="Header"/>
            <w:ind w:right="-115"/>
            <w:jc w:val="right"/>
          </w:pPr>
        </w:p>
      </w:tc>
    </w:tr>
  </w:tbl>
  <w:p w14:paraId="6717B3FB" w14:textId="782EC74E" w:rsidR="00D05BC5" w:rsidRDefault="00D05B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D939" w14:textId="77777777" w:rsidR="00DF6AA8" w:rsidRDefault="00302267" w:rsidP="0037516A">
    <w:pPr>
      <w:pStyle w:val="BodyText"/>
      <w:spacing w:before="240"/>
    </w:pPr>
    <w:r>
      <w:rPr>
        <w:noProof/>
      </w:rPr>
      <w:drawing>
        <wp:anchor distT="0" distB="0" distL="114300" distR="114300" simplePos="0" relativeHeight="251658241" behindDoc="1" locked="0" layoutInCell="1" allowOverlap="1" wp14:anchorId="21A74022" wp14:editId="10398652">
          <wp:simplePos x="462708" y="517793"/>
          <wp:positionH relativeFrom="page">
            <wp:align>left</wp:align>
          </wp:positionH>
          <wp:positionV relativeFrom="page">
            <wp:align>top</wp:align>
          </wp:positionV>
          <wp:extent cx="7557768" cy="1254797"/>
          <wp:effectExtent l="0" t="0" r="5715" b="2540"/>
          <wp:wrapNone/>
          <wp:docPr id="3" name="Picture 3" descr="Courts and Tribunals Judiciary. Independence, Impartiality,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88270"/>
                  <a:stretch/>
                </pic:blipFill>
                <pic:spPr bwMode="auto">
                  <a:xfrm>
                    <a:off x="0" y="0"/>
                    <a:ext cx="7560360" cy="12552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093C" w14:textId="77777777" w:rsidR="00183A06" w:rsidRDefault="00E3058E" w:rsidP="00183A06">
    <w:pPr>
      <w:pStyle w:val="BodyText"/>
    </w:pPr>
    <w:r>
      <w:rPr>
        <w:noProof/>
      </w:rPr>
      <w:drawing>
        <wp:anchor distT="0" distB="0" distL="114300" distR="114300" simplePos="0" relativeHeight="251658240" behindDoc="1" locked="0" layoutInCell="1" allowOverlap="1" wp14:anchorId="5CA5F158" wp14:editId="386AACE1">
          <wp:simplePos x="470647" y="282388"/>
          <wp:positionH relativeFrom="page">
            <wp:align>left</wp:align>
          </wp:positionH>
          <wp:positionV relativeFrom="page">
            <wp:align>top</wp:align>
          </wp:positionV>
          <wp:extent cx="7560360" cy="10694880"/>
          <wp:effectExtent l="0" t="0" r="2540" b="0"/>
          <wp:wrapNone/>
          <wp:docPr id="797446317" name="Picture 7974463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60" cy="106948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9B6E" w14:textId="77777777" w:rsidR="00183A06" w:rsidRDefault="00183A06" w:rsidP="00183A06">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262BBC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4926988E"/>
    <w:lvl w:ilvl="0">
      <w:start w:val="1"/>
      <w:numFmt w:val="bullet"/>
      <w:pStyle w:val="ListBullet3"/>
      <w:lvlText w:val=""/>
      <w:lvlJc w:val="left"/>
      <w:pPr>
        <w:ind w:left="1080" w:hanging="360"/>
      </w:pPr>
      <w:rPr>
        <w:rFonts w:ascii="Symbol" w:hAnsi="Symbol" w:hint="default"/>
      </w:rPr>
    </w:lvl>
  </w:abstractNum>
  <w:abstractNum w:abstractNumId="2" w15:restartNumberingAfterBreak="0">
    <w:nsid w:val="FFFFFF83"/>
    <w:multiLevelType w:val="singleLevel"/>
    <w:tmpl w:val="1D743D2C"/>
    <w:lvl w:ilvl="0">
      <w:start w:val="1"/>
      <w:numFmt w:val="bullet"/>
      <w:pStyle w:val="ListBullet2"/>
      <w:lvlText w:val=""/>
      <w:lvlJc w:val="left"/>
      <w:pPr>
        <w:ind w:left="717" w:hanging="360"/>
      </w:pPr>
      <w:rPr>
        <w:rFonts w:ascii="Symbol" w:hAnsi="Symbol" w:hint="default"/>
        <w:strike w:val="0"/>
        <w:dstrike w:val="0"/>
        <w:color w:val="4EC0DA" w:themeColor="accent2"/>
        <w:sz w:val="24"/>
      </w:rPr>
    </w:lvl>
  </w:abstractNum>
  <w:abstractNum w:abstractNumId="3" w15:restartNumberingAfterBreak="0">
    <w:nsid w:val="FFFFFF88"/>
    <w:multiLevelType w:val="singleLevel"/>
    <w:tmpl w:val="D5FC9E4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EC922BCA"/>
    <w:lvl w:ilvl="0">
      <w:start w:val="1"/>
      <w:numFmt w:val="bullet"/>
      <w:pStyle w:val="ListBullet"/>
      <w:lvlText w:val=""/>
      <w:lvlJc w:val="left"/>
      <w:pPr>
        <w:ind w:left="360" w:hanging="360"/>
      </w:pPr>
      <w:rPr>
        <w:rFonts w:ascii="Symbol" w:hAnsi="Symbol" w:hint="default"/>
        <w:strike w:val="0"/>
        <w:dstrike w:val="0"/>
        <w:color w:val="4EC0DA" w:themeColor="accent2"/>
        <w:sz w:val="24"/>
      </w:rPr>
    </w:lvl>
  </w:abstractNum>
  <w:abstractNum w:abstractNumId="5" w15:restartNumberingAfterBreak="0">
    <w:nsid w:val="099670F5"/>
    <w:multiLevelType w:val="multilevel"/>
    <w:tmpl w:val="B478D396"/>
    <w:lvl w:ilvl="0">
      <w:start w:val="1"/>
      <w:numFmt w:val="decimal"/>
      <w:lvlText w:val="%1."/>
      <w:lvlJc w:val="left"/>
      <w:pPr>
        <w:ind w:left="624" w:hanging="624"/>
      </w:pPr>
      <w:rPr>
        <w:rFonts w:hint="default"/>
        <w:bCs w:val="0"/>
        <w:iCs w:val="0"/>
        <w:caps w:val="0"/>
        <w:strike w:val="0"/>
        <w:dstrike w:val="0"/>
        <w:outline w:val="0"/>
        <w:shadow w:val="0"/>
        <w:emboss w:val="0"/>
        <w:imprint w:val="0"/>
        <w:vanish w:val="0"/>
        <w:spacing w:val="0"/>
        <w:kern w:val="0"/>
        <w:position w:val="0"/>
        <w:szCs w:val="24"/>
        <w:u w:val="none"/>
        <w:effect w:val="none"/>
        <w:vertAlign w:val="baseline"/>
        <w:em w:val="none"/>
        <w14:ligatures w14:val="none"/>
        <w14:numForm w14:val="default"/>
        <w14:numSpacing w14:val="default"/>
        <w14:stylisticSets/>
        <w14:cntxtAlts w14:val="0"/>
      </w:rPr>
    </w:lvl>
    <w:lvl w:ilvl="1">
      <w:start w:val="1"/>
      <w:numFmt w:val="decimal"/>
      <w:pStyle w:val="ListNumber"/>
      <w:lvlText w:val="%1.%2"/>
      <w:lvlJc w:val="left"/>
      <w:pPr>
        <w:ind w:left="624" w:hanging="624"/>
      </w:pPr>
      <w:rPr>
        <w:rFonts w:hint="default"/>
      </w:rPr>
    </w:lvl>
    <w:lvl w:ilvl="2">
      <w:start w:val="1"/>
      <w:numFmt w:val="decimal"/>
      <w:pStyle w:val="ListNumber2"/>
      <w:lvlText w:val="%1.%2.%3"/>
      <w:lvlJc w:val="left"/>
      <w:pPr>
        <w:ind w:left="1077"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A222C0F"/>
    <w:multiLevelType w:val="hybridMultilevel"/>
    <w:tmpl w:val="C226CACC"/>
    <w:lvl w:ilvl="0" w:tplc="DAEC28CE">
      <w:start w:val="1"/>
      <w:numFmt w:val="decimal"/>
      <w:pStyle w:val="List"/>
      <w:lvlText w:val="%1."/>
      <w:lvlJc w:val="left"/>
      <w:pPr>
        <w:ind w:left="360" w:hanging="360"/>
      </w:pPr>
      <w:rPr>
        <w:rFonts w:asciiTheme="minorHAnsi" w:hAnsiTheme="minorHAnsi" w:cstheme="minorHAnsi" w:hint="default"/>
        <w:b/>
        <w:i w:val="0"/>
        <w:color w:val="1F2446" w:themeColor="accent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5F5178"/>
    <w:multiLevelType w:val="hybridMultilevel"/>
    <w:tmpl w:val="1E086AB0"/>
    <w:lvl w:ilvl="0" w:tplc="6BFE5712">
      <w:start w:val="1"/>
      <w:numFmt w:val="decimal"/>
      <w:pStyle w:val="List2"/>
      <w:lvlText w:val="%1."/>
      <w:lvlJc w:val="left"/>
      <w:pPr>
        <w:ind w:left="720" w:hanging="363"/>
      </w:pPr>
      <w:rPr>
        <w:rFonts w:hint="default"/>
        <w:bCs w:val="0"/>
        <w:iCs w:val="0"/>
        <w:caps w:val="0"/>
        <w:strike w:val="0"/>
        <w:dstrike w:val="0"/>
        <w:outline w:val="0"/>
        <w:shadow w:val="0"/>
        <w:emboss w:val="0"/>
        <w:imprint w:val="0"/>
        <w:vanish w:val="0"/>
        <w:spacing w:val="0"/>
        <w:kern w:val="0"/>
        <w:position w:val="0"/>
        <w:szCs w:val="24"/>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494642155">
    <w:abstractNumId w:val="4"/>
  </w:num>
  <w:num w:numId="2" w16cid:durableId="499975913">
    <w:abstractNumId w:val="2"/>
  </w:num>
  <w:num w:numId="3" w16cid:durableId="912202644">
    <w:abstractNumId w:val="3"/>
  </w:num>
  <w:num w:numId="4" w16cid:durableId="354615735">
    <w:abstractNumId w:val="0"/>
  </w:num>
  <w:num w:numId="5" w16cid:durableId="930965415">
    <w:abstractNumId w:val="5"/>
  </w:num>
  <w:num w:numId="6" w16cid:durableId="968895605">
    <w:abstractNumId w:val="1"/>
  </w:num>
  <w:num w:numId="7" w16cid:durableId="1877692313">
    <w:abstractNumId w:val="5"/>
  </w:num>
  <w:num w:numId="8" w16cid:durableId="1738437230">
    <w:abstractNumId w:val="6"/>
  </w:num>
  <w:num w:numId="9" w16cid:durableId="3521519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B61"/>
    <w:rsid w:val="00000D23"/>
    <w:rsid w:val="0001432C"/>
    <w:rsid w:val="00027048"/>
    <w:rsid w:val="000465D7"/>
    <w:rsid w:val="00094660"/>
    <w:rsid w:val="000A0963"/>
    <w:rsid w:val="000F6497"/>
    <w:rsid w:val="00101749"/>
    <w:rsid w:val="00126E14"/>
    <w:rsid w:val="001514A1"/>
    <w:rsid w:val="00157181"/>
    <w:rsid w:val="00162622"/>
    <w:rsid w:val="00174C5C"/>
    <w:rsid w:val="00183A06"/>
    <w:rsid w:val="001B5153"/>
    <w:rsid w:val="001C1922"/>
    <w:rsid w:val="001E7A70"/>
    <w:rsid w:val="00206B24"/>
    <w:rsid w:val="00231104"/>
    <w:rsid w:val="0025498B"/>
    <w:rsid w:val="00302267"/>
    <w:rsid w:val="003312E6"/>
    <w:rsid w:val="0037516A"/>
    <w:rsid w:val="0038246C"/>
    <w:rsid w:val="00383D0D"/>
    <w:rsid w:val="003B6DA7"/>
    <w:rsid w:val="003C2E20"/>
    <w:rsid w:val="00402DAC"/>
    <w:rsid w:val="004A52FC"/>
    <w:rsid w:val="004C0713"/>
    <w:rsid w:val="004C584B"/>
    <w:rsid w:val="004F110A"/>
    <w:rsid w:val="00541A8A"/>
    <w:rsid w:val="005C70BA"/>
    <w:rsid w:val="00621250"/>
    <w:rsid w:val="00626A8D"/>
    <w:rsid w:val="00636C86"/>
    <w:rsid w:val="00636DED"/>
    <w:rsid w:val="00663D3A"/>
    <w:rsid w:val="006B13DD"/>
    <w:rsid w:val="006F2F7A"/>
    <w:rsid w:val="006F5454"/>
    <w:rsid w:val="00710946"/>
    <w:rsid w:val="00731642"/>
    <w:rsid w:val="00741048"/>
    <w:rsid w:val="0076320E"/>
    <w:rsid w:val="00894837"/>
    <w:rsid w:val="00937883"/>
    <w:rsid w:val="009428DE"/>
    <w:rsid w:val="009571F9"/>
    <w:rsid w:val="009F0A74"/>
    <w:rsid w:val="009F6B61"/>
    <w:rsid w:val="00A74D0C"/>
    <w:rsid w:val="00AD654F"/>
    <w:rsid w:val="00AF10B2"/>
    <w:rsid w:val="00B1328F"/>
    <w:rsid w:val="00B213F6"/>
    <w:rsid w:val="00B32985"/>
    <w:rsid w:val="00B939D4"/>
    <w:rsid w:val="00BB54D6"/>
    <w:rsid w:val="00BE258E"/>
    <w:rsid w:val="00BE367A"/>
    <w:rsid w:val="00BF4973"/>
    <w:rsid w:val="00C07866"/>
    <w:rsid w:val="00C21BE3"/>
    <w:rsid w:val="00C33843"/>
    <w:rsid w:val="00C71C5F"/>
    <w:rsid w:val="00C72D12"/>
    <w:rsid w:val="00C8148D"/>
    <w:rsid w:val="00CA4906"/>
    <w:rsid w:val="00CD5A01"/>
    <w:rsid w:val="00CF60CC"/>
    <w:rsid w:val="00D04978"/>
    <w:rsid w:val="00D05BC5"/>
    <w:rsid w:val="00DB3089"/>
    <w:rsid w:val="00DB5D3D"/>
    <w:rsid w:val="00DC5654"/>
    <w:rsid w:val="00DF6AA8"/>
    <w:rsid w:val="00E15301"/>
    <w:rsid w:val="00E3058E"/>
    <w:rsid w:val="00E44167"/>
    <w:rsid w:val="00E83FB6"/>
    <w:rsid w:val="00EE1A27"/>
    <w:rsid w:val="00F003F3"/>
    <w:rsid w:val="00F27F95"/>
    <w:rsid w:val="00F73055"/>
    <w:rsid w:val="00FE3F1E"/>
    <w:rsid w:val="00FF7402"/>
    <w:rsid w:val="13AD8954"/>
    <w:rsid w:val="284E8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63D8B"/>
  <w15:chartTrackingRefBased/>
  <w15:docId w15:val="{2DF97E51-C6D2-451A-A9BA-7AA905E3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1" w:qFormat="1"/>
    <w:lsdException w:name="annotation text" w:semiHidden="1"/>
    <w:lsdException w:name="header" w:semiHidden="1" w:unhideWhenUsed="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iPriority="9"/>
    <w:lsdException w:name="annotation reference" w:semiHidden="1"/>
    <w:lsdException w:name="line number" w:semiHidden="1"/>
    <w:lsdException w:name="page number" w:semiHidden="1" w:uiPriority="9"/>
    <w:lsdException w:name="endnote reference" w:uiPriority="9"/>
    <w:lsdException w:name="endnote text" w:uiPriority="9"/>
    <w:lsdException w:name="table of authorities" w:semiHidden="1"/>
    <w:lsdException w:name="macro" w:semiHidden="1"/>
    <w:lsdException w:name="toa heading" w:semiHidden="1"/>
    <w:lsdException w:name="List" w:uiPriority="2" w:qFormat="1"/>
    <w:lsdException w:name="List Bullet" w:uiPriority="1" w:qFormat="1"/>
    <w:lsdException w:name="List Number" w:uiPriority="1" w:qFormat="1"/>
    <w:lsdException w:name="List 2" w:uiPriority="2" w:qFormat="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1"/>
    <w:lsdException w:name="List Number 3" w:semiHidden="1"/>
    <w:lsdException w:name="List Number 4" w:semiHidden="1"/>
    <w:lsdException w:name="List Number 5" w:semiHidden="1"/>
    <w:lsdException w:name="Title" w:uiPriority="9"/>
    <w:lsdException w:name="Closing" w:semiHidden="1"/>
    <w:lsdException w:name="Signature" w:semiHidden="1"/>
    <w:lsdException w:name="Default Paragraph Font" w:semiHidden="1" w:uiPriority="1" w:unhideWhenUsed="1"/>
    <w:lsdException w:name="Body Text" w:uiPriority="1" w:qFormat="1"/>
    <w:lsdException w:name="Body Text Indent" w:uiPriority="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
    <w:lsdException w:name="Salutation" w:semiHidden="1"/>
    <w:lsdException w:name="Date" w:uiPriority="9"/>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uiPriority="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9"/>
    <w:semiHidden/>
    <w:rsid w:val="00302267"/>
    <w:pPr>
      <w:spacing w:after="240" w:line="240" w:lineRule="auto"/>
    </w:pPr>
    <w:rPr>
      <w:sz w:val="24"/>
    </w:rPr>
  </w:style>
  <w:style w:type="paragraph" w:styleId="Heading1">
    <w:name w:val="heading 1"/>
    <w:next w:val="BodyText"/>
    <w:link w:val="Heading1Char"/>
    <w:qFormat/>
    <w:rsid w:val="00E3058E"/>
    <w:pPr>
      <w:keepNext/>
      <w:keepLines/>
      <w:pageBreakBefore/>
      <w:spacing w:after="640" w:line="240" w:lineRule="auto"/>
      <w:outlineLvl w:val="0"/>
    </w:pPr>
    <w:rPr>
      <w:rFonts w:asciiTheme="majorHAnsi" w:eastAsiaTheme="majorEastAsia" w:hAnsiTheme="majorHAnsi" w:cstheme="majorBidi"/>
      <w:b/>
      <w:color w:val="1F2446" w:themeColor="accent1"/>
      <w:sz w:val="56"/>
      <w:szCs w:val="32"/>
    </w:rPr>
  </w:style>
  <w:style w:type="paragraph" w:styleId="Heading2">
    <w:name w:val="heading 2"/>
    <w:basedOn w:val="Heading1"/>
    <w:next w:val="BodyText"/>
    <w:link w:val="Heading2Char"/>
    <w:qFormat/>
    <w:rsid w:val="00E3058E"/>
    <w:pPr>
      <w:pageBreakBefore w:val="0"/>
      <w:spacing w:before="640" w:after="180"/>
      <w:outlineLvl w:val="1"/>
    </w:pPr>
    <w:rPr>
      <w:sz w:val="40"/>
      <w:szCs w:val="40"/>
    </w:rPr>
  </w:style>
  <w:style w:type="paragraph" w:styleId="Heading3">
    <w:name w:val="heading 3"/>
    <w:basedOn w:val="Heading1"/>
    <w:next w:val="BodyText"/>
    <w:link w:val="Heading3Char"/>
    <w:qFormat/>
    <w:rsid w:val="00E3058E"/>
    <w:pPr>
      <w:pageBreakBefore w:val="0"/>
      <w:spacing w:before="240" w:after="0"/>
      <w:outlineLvl w:val="2"/>
    </w:pPr>
    <w:rPr>
      <w:color w:val="auto"/>
      <w:sz w:val="24"/>
      <w:szCs w:val="24"/>
    </w:rPr>
  </w:style>
  <w:style w:type="paragraph" w:styleId="Heading4">
    <w:name w:val="heading 4"/>
    <w:basedOn w:val="Heading1"/>
    <w:next w:val="BodyText"/>
    <w:link w:val="Heading4Char"/>
    <w:qFormat/>
    <w:rsid w:val="00E3058E"/>
    <w:pPr>
      <w:pageBreakBefore w:val="0"/>
      <w:spacing w:before="240" w:after="240"/>
      <w:outlineLvl w:val="3"/>
    </w:pPr>
    <w:rPr>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F6A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AA8"/>
    <w:rPr>
      <w:rFonts w:ascii="Segoe UI" w:hAnsi="Segoe UI" w:cs="Segoe UI"/>
      <w:sz w:val="18"/>
      <w:szCs w:val="18"/>
    </w:rPr>
  </w:style>
  <w:style w:type="paragraph" w:styleId="Header">
    <w:name w:val="header"/>
    <w:link w:val="HeaderChar"/>
    <w:uiPriority w:val="9"/>
    <w:semiHidden/>
    <w:rsid w:val="0037516A"/>
    <w:pPr>
      <w:pBdr>
        <w:bottom w:val="single" w:sz="8" w:space="8" w:color="4EC0DA" w:themeColor="accent2"/>
      </w:pBdr>
      <w:spacing w:after="0" w:line="240" w:lineRule="auto"/>
      <w:ind w:left="227"/>
      <w:jc w:val="center"/>
    </w:pPr>
    <w:rPr>
      <w:sz w:val="24"/>
    </w:rPr>
  </w:style>
  <w:style w:type="character" w:customStyle="1" w:styleId="HeaderChar">
    <w:name w:val="Header Char"/>
    <w:basedOn w:val="DefaultParagraphFont"/>
    <w:link w:val="Header"/>
    <w:uiPriority w:val="9"/>
    <w:semiHidden/>
    <w:rsid w:val="0037516A"/>
    <w:rPr>
      <w:sz w:val="24"/>
    </w:rPr>
  </w:style>
  <w:style w:type="paragraph" w:styleId="Footer">
    <w:name w:val="footer"/>
    <w:basedOn w:val="Header"/>
    <w:link w:val="FooterChar"/>
    <w:uiPriority w:val="99"/>
    <w:rsid w:val="004C0713"/>
    <w:pPr>
      <w:pBdr>
        <w:bottom w:val="none" w:sz="0" w:space="0" w:color="auto"/>
      </w:pBdr>
      <w:ind w:left="0"/>
    </w:pPr>
  </w:style>
  <w:style w:type="character" w:customStyle="1" w:styleId="FooterChar">
    <w:name w:val="Footer Char"/>
    <w:basedOn w:val="DefaultParagraphFont"/>
    <w:link w:val="Footer"/>
    <w:uiPriority w:val="99"/>
    <w:rsid w:val="004C0713"/>
    <w:rPr>
      <w:sz w:val="24"/>
    </w:rPr>
  </w:style>
  <w:style w:type="paragraph" w:styleId="FootnoteText">
    <w:name w:val="footnote text"/>
    <w:basedOn w:val="BodyText"/>
    <w:link w:val="FootnoteTextChar"/>
    <w:uiPriority w:val="4"/>
    <w:qFormat/>
    <w:rsid w:val="00094660"/>
    <w:pPr>
      <w:spacing w:after="40"/>
      <w:ind w:left="357" w:hanging="357"/>
    </w:pPr>
    <w:rPr>
      <w:sz w:val="20"/>
      <w:szCs w:val="20"/>
    </w:rPr>
  </w:style>
  <w:style w:type="character" w:customStyle="1" w:styleId="FootnoteTextChar">
    <w:name w:val="Footnote Text Char"/>
    <w:basedOn w:val="DefaultParagraphFont"/>
    <w:link w:val="FootnoteText"/>
    <w:uiPriority w:val="4"/>
    <w:rsid w:val="0076320E"/>
    <w:rPr>
      <w:sz w:val="20"/>
      <w:szCs w:val="20"/>
    </w:rPr>
  </w:style>
  <w:style w:type="character" w:styleId="FootnoteReference">
    <w:name w:val="footnote reference"/>
    <w:uiPriority w:val="9"/>
    <w:semiHidden/>
    <w:rsid w:val="00DF6AA8"/>
    <w:rPr>
      <w:vertAlign w:val="superscript"/>
    </w:rPr>
  </w:style>
  <w:style w:type="paragraph" w:styleId="Date">
    <w:name w:val="Date"/>
    <w:basedOn w:val="BodyText"/>
    <w:next w:val="BodyText"/>
    <w:link w:val="DateChar"/>
    <w:uiPriority w:val="9"/>
    <w:semiHidden/>
    <w:rsid w:val="00302267"/>
    <w:pPr>
      <w:spacing w:after="120"/>
    </w:pPr>
    <w:rPr>
      <w:sz w:val="40"/>
    </w:rPr>
  </w:style>
  <w:style w:type="character" w:customStyle="1" w:styleId="DateChar">
    <w:name w:val="Date Char"/>
    <w:basedOn w:val="DefaultParagraphFont"/>
    <w:link w:val="Date"/>
    <w:uiPriority w:val="9"/>
    <w:semiHidden/>
    <w:rsid w:val="00302267"/>
    <w:rPr>
      <w:sz w:val="40"/>
    </w:rPr>
  </w:style>
  <w:style w:type="character" w:customStyle="1" w:styleId="Heading1Char">
    <w:name w:val="Heading 1 Char"/>
    <w:basedOn w:val="DefaultParagraphFont"/>
    <w:link w:val="Heading1"/>
    <w:rsid w:val="00E3058E"/>
    <w:rPr>
      <w:rFonts w:asciiTheme="majorHAnsi" w:eastAsiaTheme="majorEastAsia" w:hAnsiTheme="majorHAnsi" w:cstheme="majorBidi"/>
      <w:b/>
      <w:color w:val="1F2446" w:themeColor="accent1"/>
      <w:sz w:val="56"/>
      <w:szCs w:val="32"/>
    </w:rPr>
  </w:style>
  <w:style w:type="paragraph" w:styleId="BodyText">
    <w:name w:val="Body Text"/>
    <w:link w:val="BodyTextChar"/>
    <w:uiPriority w:val="1"/>
    <w:qFormat/>
    <w:rsid w:val="00000D23"/>
    <w:pPr>
      <w:spacing w:after="240" w:line="240" w:lineRule="auto"/>
    </w:pPr>
    <w:rPr>
      <w:sz w:val="24"/>
    </w:rPr>
  </w:style>
  <w:style w:type="character" w:customStyle="1" w:styleId="BodyTextChar">
    <w:name w:val="Body Text Char"/>
    <w:basedOn w:val="DefaultParagraphFont"/>
    <w:link w:val="BodyText"/>
    <w:uiPriority w:val="1"/>
    <w:rsid w:val="00000D23"/>
    <w:rPr>
      <w:sz w:val="24"/>
    </w:rPr>
  </w:style>
  <w:style w:type="character" w:customStyle="1" w:styleId="Heading2Char">
    <w:name w:val="Heading 2 Char"/>
    <w:basedOn w:val="DefaultParagraphFont"/>
    <w:link w:val="Heading2"/>
    <w:rsid w:val="00E3058E"/>
    <w:rPr>
      <w:rFonts w:asciiTheme="majorHAnsi" w:eastAsiaTheme="majorEastAsia" w:hAnsiTheme="majorHAnsi" w:cstheme="majorBidi"/>
      <w:b/>
      <w:color w:val="1F2446" w:themeColor="accent1"/>
      <w:sz w:val="40"/>
      <w:szCs w:val="40"/>
    </w:rPr>
  </w:style>
  <w:style w:type="character" w:customStyle="1" w:styleId="Heading3Char">
    <w:name w:val="Heading 3 Char"/>
    <w:basedOn w:val="DefaultParagraphFont"/>
    <w:link w:val="Heading3"/>
    <w:rsid w:val="00E3058E"/>
    <w:rPr>
      <w:rFonts w:asciiTheme="majorHAnsi" w:eastAsiaTheme="majorEastAsia" w:hAnsiTheme="majorHAnsi" w:cstheme="majorBidi"/>
      <w:b/>
      <w:sz w:val="24"/>
      <w:szCs w:val="24"/>
    </w:rPr>
  </w:style>
  <w:style w:type="character" w:customStyle="1" w:styleId="Heading4Char">
    <w:name w:val="Heading 4 Char"/>
    <w:basedOn w:val="DefaultParagraphFont"/>
    <w:link w:val="Heading4"/>
    <w:rsid w:val="00E3058E"/>
    <w:rPr>
      <w:rFonts w:asciiTheme="majorHAnsi" w:eastAsiaTheme="majorEastAsia" w:hAnsiTheme="majorHAnsi" w:cstheme="majorBidi"/>
      <w:b/>
      <w:iCs/>
      <w:color w:val="1F2446" w:themeColor="accent1"/>
      <w:sz w:val="24"/>
      <w:szCs w:val="32"/>
    </w:rPr>
  </w:style>
  <w:style w:type="paragraph" w:customStyle="1" w:styleId="HeaderTitle">
    <w:name w:val="Header Title"/>
    <w:basedOn w:val="Header"/>
    <w:uiPriority w:val="9"/>
    <w:semiHidden/>
    <w:rsid w:val="00DB5D3D"/>
    <w:pPr>
      <w:pBdr>
        <w:bottom w:val="single" w:sz="8" w:space="12" w:color="C00000"/>
      </w:pBdr>
      <w:spacing w:before="360"/>
      <w:ind w:left="0"/>
      <w:jc w:val="left"/>
    </w:pPr>
    <w:rPr>
      <w:b/>
      <w:bCs/>
      <w:caps/>
      <w:color w:val="1F2446" w:themeColor="accent1"/>
      <w:sz w:val="36"/>
      <w:szCs w:val="36"/>
    </w:rPr>
  </w:style>
  <w:style w:type="paragraph" w:styleId="ListNumber">
    <w:name w:val="List Number"/>
    <w:basedOn w:val="BodyText"/>
    <w:uiPriority w:val="1"/>
    <w:semiHidden/>
    <w:qFormat/>
    <w:rsid w:val="00BF4973"/>
    <w:pPr>
      <w:numPr>
        <w:ilvl w:val="1"/>
        <w:numId w:val="5"/>
      </w:numPr>
    </w:pPr>
  </w:style>
  <w:style w:type="paragraph" w:styleId="ListBullet">
    <w:name w:val="List Bullet"/>
    <w:basedOn w:val="BodyText"/>
    <w:uiPriority w:val="2"/>
    <w:qFormat/>
    <w:rsid w:val="00E3058E"/>
    <w:pPr>
      <w:numPr>
        <w:numId w:val="1"/>
      </w:numPr>
    </w:pPr>
  </w:style>
  <w:style w:type="paragraph" w:styleId="ListBullet2">
    <w:name w:val="List Bullet 2"/>
    <w:basedOn w:val="ListBullet"/>
    <w:uiPriority w:val="2"/>
    <w:qFormat/>
    <w:rsid w:val="00E3058E"/>
    <w:pPr>
      <w:numPr>
        <w:numId w:val="2"/>
      </w:numPr>
    </w:pPr>
  </w:style>
  <w:style w:type="paragraph" w:styleId="ListBullet3">
    <w:name w:val="List Bullet 3"/>
    <w:basedOn w:val="ListBullet"/>
    <w:uiPriority w:val="2"/>
    <w:semiHidden/>
    <w:qFormat/>
    <w:rsid w:val="00CF60CC"/>
    <w:pPr>
      <w:numPr>
        <w:numId w:val="6"/>
      </w:numPr>
    </w:pPr>
  </w:style>
  <w:style w:type="paragraph" w:styleId="BodyTextIndent">
    <w:name w:val="Body Text Indent"/>
    <w:basedOn w:val="BodyText"/>
    <w:link w:val="BodyTextIndentChar"/>
    <w:uiPriority w:val="1"/>
    <w:qFormat/>
    <w:rsid w:val="00CF60CC"/>
    <w:pPr>
      <w:ind w:left="357"/>
    </w:pPr>
  </w:style>
  <w:style w:type="character" w:customStyle="1" w:styleId="BodyTextIndentChar">
    <w:name w:val="Body Text Indent Char"/>
    <w:basedOn w:val="DefaultParagraphFont"/>
    <w:link w:val="BodyTextIndent"/>
    <w:uiPriority w:val="1"/>
    <w:rsid w:val="00126E14"/>
    <w:rPr>
      <w:sz w:val="24"/>
    </w:rPr>
  </w:style>
  <w:style w:type="paragraph" w:styleId="EndnoteText">
    <w:name w:val="endnote text"/>
    <w:basedOn w:val="FootnoteText"/>
    <w:link w:val="EndnoteTextChar"/>
    <w:uiPriority w:val="9"/>
    <w:semiHidden/>
    <w:rsid w:val="00094660"/>
    <w:pPr>
      <w:spacing w:after="0"/>
    </w:pPr>
  </w:style>
  <w:style w:type="character" w:customStyle="1" w:styleId="EndnoteTextChar">
    <w:name w:val="Endnote Text Char"/>
    <w:basedOn w:val="DefaultParagraphFont"/>
    <w:link w:val="EndnoteText"/>
    <w:uiPriority w:val="9"/>
    <w:semiHidden/>
    <w:rsid w:val="009571F9"/>
    <w:rPr>
      <w:sz w:val="20"/>
      <w:szCs w:val="20"/>
    </w:rPr>
  </w:style>
  <w:style w:type="character" w:styleId="EndnoteReference">
    <w:name w:val="endnote reference"/>
    <w:uiPriority w:val="9"/>
    <w:semiHidden/>
    <w:rsid w:val="00094660"/>
    <w:rPr>
      <w:vertAlign w:val="superscript"/>
    </w:rPr>
  </w:style>
  <w:style w:type="paragraph" w:styleId="ListNumber2">
    <w:name w:val="List Number 2"/>
    <w:basedOn w:val="BodyText"/>
    <w:uiPriority w:val="2"/>
    <w:semiHidden/>
    <w:rsid w:val="00CF60CC"/>
    <w:pPr>
      <w:numPr>
        <w:ilvl w:val="2"/>
        <w:numId w:val="5"/>
      </w:numPr>
      <w:ind w:left="1134" w:hanging="454"/>
    </w:pPr>
  </w:style>
  <w:style w:type="paragraph" w:styleId="Title">
    <w:name w:val="Title"/>
    <w:basedOn w:val="BodyText"/>
    <w:next w:val="Subtitle"/>
    <w:link w:val="TitleChar"/>
    <w:uiPriority w:val="9"/>
    <w:semiHidden/>
    <w:rsid w:val="004F110A"/>
    <w:pPr>
      <w:spacing w:after="0"/>
    </w:pPr>
    <w:rPr>
      <w:b/>
      <w:bCs/>
      <w:sz w:val="76"/>
      <w:szCs w:val="48"/>
    </w:rPr>
  </w:style>
  <w:style w:type="character" w:customStyle="1" w:styleId="TitleChar">
    <w:name w:val="Title Char"/>
    <w:basedOn w:val="DefaultParagraphFont"/>
    <w:link w:val="Title"/>
    <w:uiPriority w:val="9"/>
    <w:semiHidden/>
    <w:rsid w:val="00126E14"/>
    <w:rPr>
      <w:b/>
      <w:bCs/>
      <w:sz w:val="76"/>
      <w:szCs w:val="48"/>
    </w:rPr>
  </w:style>
  <w:style w:type="paragraph" w:styleId="Subtitle">
    <w:name w:val="Subtitle"/>
    <w:basedOn w:val="BodyText"/>
    <w:next w:val="BodyText"/>
    <w:link w:val="SubtitleChar"/>
    <w:uiPriority w:val="9"/>
    <w:semiHidden/>
    <w:rsid w:val="00302267"/>
    <w:pPr>
      <w:spacing w:after="400"/>
    </w:pPr>
    <w:rPr>
      <w:sz w:val="76"/>
      <w:szCs w:val="40"/>
    </w:rPr>
  </w:style>
  <w:style w:type="character" w:customStyle="1" w:styleId="SubtitleChar">
    <w:name w:val="Subtitle Char"/>
    <w:basedOn w:val="DefaultParagraphFont"/>
    <w:link w:val="Subtitle"/>
    <w:uiPriority w:val="9"/>
    <w:semiHidden/>
    <w:rsid w:val="00302267"/>
    <w:rPr>
      <w:sz w:val="76"/>
      <w:szCs w:val="40"/>
    </w:rPr>
  </w:style>
  <w:style w:type="table" w:styleId="TableGrid">
    <w:name w:val="Table Grid"/>
    <w:basedOn w:val="TableNormal"/>
    <w:uiPriority w:val="39"/>
    <w:rsid w:val="00F73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ntactdetailstable">
    <w:name w:val="Contact details table"/>
    <w:basedOn w:val="TableNormal"/>
    <w:uiPriority w:val="99"/>
    <w:rsid w:val="00F73055"/>
    <w:pPr>
      <w:spacing w:after="0" w:line="240" w:lineRule="auto"/>
    </w:pPr>
    <w:tblPr>
      <w:tblCellMar>
        <w:top w:w="14" w:type="dxa"/>
        <w:left w:w="0" w:type="dxa"/>
        <w:bottom w:w="14" w:type="dxa"/>
        <w:right w:w="0" w:type="dxa"/>
      </w:tblCellMar>
    </w:tblPr>
    <w:tblStylePr w:type="firstCol">
      <w:rPr>
        <w:b/>
      </w:rPr>
    </w:tblStylePr>
  </w:style>
  <w:style w:type="paragraph" w:customStyle="1" w:styleId="TableText">
    <w:name w:val="Table Text"/>
    <w:basedOn w:val="BodyText"/>
    <w:uiPriority w:val="3"/>
    <w:qFormat/>
    <w:rsid w:val="00F73055"/>
    <w:pPr>
      <w:spacing w:after="0"/>
    </w:pPr>
  </w:style>
  <w:style w:type="table" w:customStyle="1" w:styleId="Actionlogtable">
    <w:name w:val="Action log table"/>
    <w:basedOn w:val="TableNormal"/>
    <w:uiPriority w:val="99"/>
    <w:rsid w:val="00DB5D3D"/>
    <w:pPr>
      <w:spacing w:after="0" w:line="240" w:lineRule="auto"/>
    </w:pPr>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left w:w="142" w:type="dxa"/>
        <w:bottom w:w="113" w:type="dxa"/>
        <w:right w:w="142" w:type="dxa"/>
      </w:tblCellMar>
    </w:tblPr>
    <w:tblStylePr w:type="firstRow">
      <w:rPr>
        <w:b/>
      </w:rPr>
      <w:tblPr/>
      <w:tcPr>
        <w:shd w:val="clear" w:color="auto" w:fill="E3E2E2"/>
      </w:tcPr>
    </w:tblStylePr>
  </w:style>
  <w:style w:type="character" w:styleId="Hyperlink">
    <w:name w:val="Hyperlink"/>
    <w:uiPriority w:val="99"/>
    <w:rsid w:val="00383D0D"/>
    <w:rPr>
      <w:color w:val="1F2446" w:themeColor="hyperlink"/>
      <w:u w:val="dotted"/>
    </w:rPr>
  </w:style>
  <w:style w:type="character" w:styleId="FollowedHyperlink">
    <w:name w:val="FollowedHyperlink"/>
    <w:uiPriority w:val="9"/>
    <w:semiHidden/>
    <w:rsid w:val="00383D0D"/>
    <w:rPr>
      <w:color w:val="1F2446" w:themeColor="followedHyperlink"/>
      <w:u w:val="dotted"/>
    </w:rPr>
  </w:style>
  <w:style w:type="paragraph" w:styleId="TOCHeading">
    <w:name w:val="TOC Heading"/>
    <w:basedOn w:val="Heading1"/>
    <w:next w:val="BodyText"/>
    <w:uiPriority w:val="9"/>
    <w:semiHidden/>
    <w:qFormat/>
    <w:rsid w:val="00C07866"/>
    <w:pPr>
      <w:spacing w:after="480"/>
      <w:ind w:left="567"/>
      <w:outlineLvl w:val="9"/>
    </w:pPr>
  </w:style>
  <w:style w:type="paragraph" w:styleId="List2">
    <w:name w:val="List 2"/>
    <w:basedOn w:val="Normal"/>
    <w:uiPriority w:val="2"/>
    <w:qFormat/>
    <w:rsid w:val="00183A06"/>
    <w:pPr>
      <w:numPr>
        <w:numId w:val="9"/>
      </w:numPr>
    </w:pPr>
  </w:style>
  <w:style w:type="paragraph" w:styleId="List">
    <w:name w:val="List"/>
    <w:basedOn w:val="BodyText"/>
    <w:uiPriority w:val="2"/>
    <w:qFormat/>
    <w:rsid w:val="00E3058E"/>
    <w:pPr>
      <w:numPr>
        <w:numId w:val="8"/>
      </w:numPr>
    </w:pPr>
  </w:style>
  <w:style w:type="character" w:styleId="UnresolvedMention">
    <w:name w:val="Unresolved Mention"/>
    <w:basedOn w:val="DefaultParagraphFont"/>
    <w:uiPriority w:val="99"/>
    <w:semiHidden/>
    <w:rsid w:val="005C70BA"/>
    <w:rPr>
      <w:color w:val="605E5C"/>
      <w:shd w:val="clear" w:color="auto" w:fill="E1DFDD"/>
    </w:rPr>
  </w:style>
  <w:style w:type="paragraph" w:styleId="TOC1">
    <w:name w:val="toc 1"/>
    <w:basedOn w:val="BodyText"/>
    <w:next w:val="BodyText"/>
    <w:uiPriority w:val="39"/>
    <w:rsid w:val="00C07866"/>
    <w:pPr>
      <w:tabs>
        <w:tab w:val="right" w:pos="10036"/>
      </w:tabs>
      <w:spacing w:before="240" w:after="120"/>
      <w:ind w:left="567"/>
    </w:pPr>
    <w:rPr>
      <w:b/>
      <w:sz w:val="28"/>
    </w:rPr>
  </w:style>
  <w:style w:type="paragraph" w:styleId="TOC2">
    <w:name w:val="toc 2"/>
    <w:basedOn w:val="BodyText"/>
    <w:next w:val="BodyText"/>
    <w:uiPriority w:val="39"/>
    <w:rsid w:val="00C07866"/>
    <w:pPr>
      <w:tabs>
        <w:tab w:val="right" w:pos="10036"/>
      </w:tabs>
      <w:spacing w:after="120"/>
      <w:ind w:left="567"/>
    </w:pPr>
    <w:rPr>
      <w:sz w:val="28"/>
    </w:rPr>
  </w:style>
  <w:style w:type="paragraph" w:customStyle="1" w:styleId="StandoutText">
    <w:name w:val="Standout Text"/>
    <w:basedOn w:val="BodyText"/>
    <w:next w:val="BodyText"/>
    <w:uiPriority w:val="2"/>
    <w:qFormat/>
    <w:rsid w:val="00E3058E"/>
    <w:rPr>
      <w:b/>
      <w:bCs/>
      <w:sz w:val="28"/>
      <w:szCs w:val="28"/>
    </w:rPr>
  </w:style>
  <w:style w:type="paragraph" w:customStyle="1" w:styleId="QuoteText">
    <w:name w:val="Quote Text"/>
    <w:basedOn w:val="BodyText"/>
    <w:next w:val="BodyText"/>
    <w:uiPriority w:val="3"/>
    <w:qFormat/>
    <w:rsid w:val="00E3058E"/>
    <w:pPr>
      <w:pBdr>
        <w:top w:val="single" w:sz="24" w:space="12" w:color="4EC0DA" w:themeColor="accent2"/>
      </w:pBdr>
      <w:spacing w:before="480"/>
    </w:pPr>
    <w:rPr>
      <w:sz w:val="36"/>
      <w:szCs w:val="36"/>
    </w:rPr>
  </w:style>
  <w:style w:type="paragraph" w:customStyle="1" w:styleId="EmphasisHeading">
    <w:name w:val="Emphasis Heading"/>
    <w:basedOn w:val="BodyText"/>
    <w:next w:val="EmphasisText"/>
    <w:uiPriority w:val="3"/>
    <w:qFormat/>
    <w:rsid w:val="0038246C"/>
    <w:pPr>
      <w:pBdr>
        <w:top w:val="single" w:sz="48" w:space="1" w:color="DBF2F8"/>
        <w:left w:val="single" w:sz="48" w:space="4" w:color="DBF2F8"/>
        <w:bottom w:val="single" w:sz="48" w:space="1" w:color="DBF2F8"/>
        <w:right w:val="single" w:sz="48" w:space="4" w:color="DBF2F8"/>
      </w:pBdr>
      <w:shd w:val="clear" w:color="auto" w:fill="DBF2F8"/>
      <w:spacing w:after="170"/>
      <w:ind w:left="199" w:right="199"/>
    </w:pPr>
    <w:rPr>
      <w:b/>
      <w:bCs/>
      <w:color w:val="1F2446" w:themeColor="accent1"/>
      <w:sz w:val="28"/>
      <w:szCs w:val="28"/>
    </w:rPr>
  </w:style>
  <w:style w:type="paragraph" w:customStyle="1" w:styleId="EmphasisText">
    <w:name w:val="Emphasis Text"/>
    <w:basedOn w:val="BodyText"/>
    <w:uiPriority w:val="3"/>
    <w:qFormat/>
    <w:rsid w:val="0038246C"/>
    <w:pPr>
      <w:pBdr>
        <w:top w:val="single" w:sz="48" w:space="1" w:color="DBF2F8"/>
        <w:left w:val="single" w:sz="48" w:space="4" w:color="DBF2F8"/>
        <w:bottom w:val="single" w:sz="48" w:space="1" w:color="DBF2F8"/>
        <w:right w:val="single" w:sz="48" w:space="4" w:color="DBF2F8"/>
      </w:pBdr>
      <w:shd w:val="clear" w:color="auto" w:fill="DBF2F8"/>
      <w:ind w:left="199" w:right="199"/>
    </w:pPr>
  </w:style>
  <w:style w:type="table" w:customStyle="1" w:styleId="Judiciarytable">
    <w:name w:val="Judiciary table"/>
    <w:basedOn w:val="TableNormal"/>
    <w:uiPriority w:val="99"/>
    <w:rsid w:val="004C584B"/>
    <w:pPr>
      <w:spacing w:after="0" w:line="240" w:lineRule="auto"/>
    </w:pPr>
    <w:tblPr>
      <w:tblBorders>
        <w:top w:val="single" w:sz="8" w:space="0" w:color="CAECF4"/>
        <w:insideH w:val="single" w:sz="8" w:space="0" w:color="CAECF4"/>
        <w:insideV w:val="single" w:sz="8" w:space="0" w:color="CAECF4"/>
      </w:tblBorders>
      <w:tblCellMar>
        <w:top w:w="57" w:type="dxa"/>
        <w:left w:w="57" w:type="dxa"/>
        <w:bottom w:w="57" w:type="dxa"/>
        <w:right w:w="57" w:type="dxa"/>
      </w:tblCellMar>
    </w:tblPr>
    <w:tblStylePr w:type="firstRow">
      <w:rPr>
        <w:b/>
        <w:color w:val="1F2446" w:themeColor="accent1"/>
      </w:rPr>
      <w:tblPr/>
      <w:tcPr>
        <w:tcBorders>
          <w:top w:val="single" w:sz="8" w:space="0" w:color="CAECF4"/>
          <w:left w:val="single" w:sz="8" w:space="0" w:color="CAECF4"/>
          <w:bottom w:val="single" w:sz="8" w:space="0" w:color="CAECF4"/>
          <w:right w:val="single" w:sz="8" w:space="0" w:color="CAECF4"/>
          <w:insideH w:val="single" w:sz="8" w:space="0" w:color="CAECF4"/>
          <w:insideV w:val="single" w:sz="8" w:space="0" w:color="CAECF4"/>
          <w:tl2br w:val="nil"/>
          <w:tr2bl w:val="nil"/>
        </w:tcBorders>
        <w:shd w:val="clear" w:color="auto" w:fill="CAECF4"/>
      </w:tcPr>
    </w:tblStylePr>
  </w:style>
  <w:style w:type="paragraph" w:styleId="Revision">
    <w:name w:val="Revision"/>
    <w:hidden/>
    <w:uiPriority w:val="99"/>
    <w:semiHidden/>
    <w:rsid w:val="00C72D12"/>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judiciary.uk/wp-content/uploads/2025/02/Reasonable-Adjustments-Policy-for-Judicial-Office-Holders-2025.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judicialappointments.gov.uk/equality-and-diversity/diversity-and-equality-measures/reasonable-adjustments/"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pt76u\OneDrive%20-%20Ministry%20of%20Justice\Documents\Templates\Judiciary%20report%20template%202%20(1).dotx" TargetMode="External"/></Relationships>
</file>

<file path=word/theme/theme1.xml><?xml version="1.0" encoding="utf-8"?>
<a:theme xmlns:a="http://schemas.openxmlformats.org/drawingml/2006/main" name="Office Theme">
  <a:themeElements>
    <a:clrScheme name="Judiciary">
      <a:dk1>
        <a:sysClr val="windowText" lastClr="000000"/>
      </a:dk1>
      <a:lt1>
        <a:sysClr val="window" lastClr="FFFFFF"/>
      </a:lt1>
      <a:dk2>
        <a:srgbClr val="000000"/>
      </a:dk2>
      <a:lt2>
        <a:srgbClr val="FFFFFF"/>
      </a:lt2>
      <a:accent1>
        <a:srgbClr val="1F2446"/>
      </a:accent1>
      <a:accent2>
        <a:srgbClr val="4EC0DA"/>
      </a:accent2>
      <a:accent3>
        <a:srgbClr val="717070"/>
      </a:accent3>
      <a:accent4>
        <a:srgbClr val="8F1B1A"/>
      </a:accent4>
      <a:accent5>
        <a:srgbClr val="005A2E"/>
      </a:accent5>
      <a:accent6>
        <a:srgbClr val="61388E"/>
      </a:accent6>
      <a:hlink>
        <a:srgbClr val="1F2446"/>
      </a:hlink>
      <a:folHlink>
        <a:srgbClr val="1F2446"/>
      </a:folHlink>
    </a:clrScheme>
    <a:fontScheme name="Judicia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766FAB8DCC9C4387161E70B02ED865" ma:contentTypeVersion="17" ma:contentTypeDescription="Create a new document." ma:contentTypeScope="" ma:versionID="3c4c189c4ec8c62550a15c11bf5f5615">
  <xsd:schema xmlns:xsd="http://www.w3.org/2001/XMLSchema" xmlns:xs="http://www.w3.org/2001/XMLSchema" xmlns:p="http://schemas.microsoft.com/office/2006/metadata/properties" xmlns:ns2="5c8ebbad-b9e3-42d9-af65-5974c8ecc5f9" xmlns:ns3="1f84c175-7ed6-4ac2-a875-95039acf2c1d" targetNamespace="http://schemas.microsoft.com/office/2006/metadata/properties" ma:root="true" ma:fieldsID="4451f5f781cabc0576be8a47934e7b34" ns2:_="" ns3:_="">
    <xsd:import namespace="5c8ebbad-b9e3-42d9-af65-5974c8ecc5f9"/>
    <xsd:import namespace="1f84c175-7ed6-4ac2-a875-95039acf2c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ebbad-b9e3-42d9-af65-5974c8ecc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84c175-7ed6-4ac2-a875-95039acf2c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bec9384-4cf0-4743-a78c-7a7cac3440e8}" ma:internalName="TaxCatchAll" ma:showField="CatchAllData" ma:web="1f84c175-7ed6-4ac2-a875-95039acf2c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f84c175-7ed6-4ac2-a875-95039acf2c1d" xsi:nil="true"/>
    <lcf76f155ced4ddcb4097134ff3c332f xmlns="5c8ebbad-b9e3-42d9-af65-5974c8ecc5f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0DA0A-1932-43CC-931D-02EB3252E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ebbad-b9e3-42d9-af65-5974c8ecc5f9"/>
    <ds:schemaRef ds:uri="1f84c175-7ed6-4ac2-a875-95039acf2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980CB-12EB-4B49-8A47-B1ABF48A3728}">
  <ds:schemaRefs>
    <ds:schemaRef ds:uri="http://schemas.openxmlformats.org/officeDocument/2006/bibliography"/>
  </ds:schemaRefs>
</ds:datastoreItem>
</file>

<file path=customXml/itemProps3.xml><?xml version="1.0" encoding="utf-8"?>
<ds:datastoreItem xmlns:ds="http://schemas.openxmlformats.org/officeDocument/2006/customXml" ds:itemID="{F70D108B-A994-4CF7-A356-9A9ED715095B}">
  <ds:schemaRefs>
    <ds:schemaRef ds:uri="http://purl.org/dc/dcmitype/"/>
    <ds:schemaRef ds:uri="http://schemas.microsoft.com/office/2006/metadata/properties"/>
    <ds:schemaRef ds:uri="http://purl.org/dc/elements/1.1/"/>
    <ds:schemaRef ds:uri="http://purl.org/dc/terms/"/>
    <ds:schemaRef ds:uri="http://schemas.microsoft.com/office/2006/documentManagement/types"/>
    <ds:schemaRef ds:uri="1f84c175-7ed6-4ac2-a875-95039acf2c1d"/>
    <ds:schemaRef ds:uri="http://www.w3.org/XML/1998/namespace"/>
    <ds:schemaRef ds:uri="http://schemas.microsoft.com/office/infopath/2007/PartnerControls"/>
    <ds:schemaRef ds:uri="http://schemas.openxmlformats.org/package/2006/metadata/core-properties"/>
    <ds:schemaRef ds:uri="5c8ebbad-b9e3-42d9-af65-5974c8ecc5f9"/>
  </ds:schemaRefs>
</ds:datastoreItem>
</file>

<file path=customXml/itemProps4.xml><?xml version="1.0" encoding="utf-8"?>
<ds:datastoreItem xmlns:ds="http://schemas.openxmlformats.org/officeDocument/2006/customXml" ds:itemID="{C047D357-5EA9-4CB2-AA22-C86E891B2A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Judiciary report template 2 (1)</Template>
  <TotalTime>4</TotalTime>
  <Pages>2</Pages>
  <Words>418</Words>
  <Characters>2388</Characters>
  <Application>Microsoft Office Word</Application>
  <DocSecurity>0</DocSecurity>
  <Lines>19</Lines>
  <Paragraphs>5</Paragraphs>
  <ScaleCrop>false</ScaleCrop>
  <Manager>Courts and Tribunals Judiciary</Manager>
  <Company>Courts and Tribunals Judiciary</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dc:subject>
  <dc:creator>Mudali, Taz (Judicial Office)</dc:creator>
  <cp:keywords>[Key words separated by commas]</cp:keywords>
  <dc:description/>
  <cp:lastModifiedBy>Mudali, Taz (Judicial Office)</cp:lastModifiedBy>
  <cp:revision>7</cp:revision>
  <dcterms:created xsi:type="dcterms:W3CDTF">2025-02-21T09:57:00Z</dcterms:created>
  <dcterms:modified xsi:type="dcterms:W3CDTF">2025-02-21T10:00:00Z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0x01010063766FAB8DCC9C4387161E70B02ED865</vt:lpwstr>
  </property>
  <property fmtid="{D5CDD505-2E9C-101B-9397-08002B2CF9AE}" pid="3" name="MediaServiceImageTags">
    <vt:lpwstr/>
  </property>
</Properties>
</file>